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pPr>
      <w:r w:rsidDel="00000000" w:rsidR="00000000" w:rsidRPr="00000000">
        <w:rPr>
          <w:rtl w:val="0"/>
        </w:rPr>
        <w:t xml:space="preserve">Antoine Bellenger</w:t>
        <w:tab/>
        <w:t xml:space="preserve">Entrée: Informatique - Sortie: Informatique</w:t>
        <w:br w:type="textWrapping"/>
        <w:t xml:space="preserve">Gwénael Chareyre</w:t>
        <w:tab/>
        <w:t xml:space="preserve">Entrée: Général - Sortie: Gestion de projet</w:t>
        <w:br w:type="textWrapping"/>
        <w:t xml:space="preserve">Théo Zaffran</w:t>
        <w:tab/>
        <w:tab/>
        <w:t xml:space="preserve">Entrée: Général - Sortie: Gestion de projet</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t xml:space="preserve">http://adartza.iutbayonne.univ-pau.fr/~tzaffran/redMatch1/</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b w:val="1"/>
          <w:sz w:val="28"/>
          <w:szCs w:val="28"/>
          <w:rtl w:val="0"/>
        </w:rPr>
        <w:t xml:space="preserve">Librairies JS:</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ind w:firstLine="720"/>
        <w:contextualSpacing w:val="0"/>
      </w:pPr>
      <w:r w:rsidDel="00000000" w:rsidR="00000000" w:rsidRPr="00000000">
        <w:rPr>
          <w:rtl w:val="0"/>
        </w:rPr>
        <w:t xml:space="preserve">-JQuery (</w:t>
      </w:r>
      <w:hyperlink r:id="rId5">
        <w:r w:rsidDel="00000000" w:rsidR="00000000" w:rsidRPr="00000000">
          <w:rPr>
            <w:color w:val="1155cc"/>
            <w:u w:val="single"/>
            <w:rtl w:val="0"/>
          </w:rPr>
          <w:t xml:space="preserve">https://jquery.com/</w:t>
        </w:r>
      </w:hyperlink>
      <w:r w:rsidDel="00000000" w:rsidR="00000000" w:rsidRPr="00000000">
        <w:rPr>
          <w:rFonts w:ascii="Arial Unicode MS" w:cs="Arial Unicode MS" w:eastAsia="Arial Unicode MS" w:hAnsi="Arial Unicode MS"/>
          <w:rtl w:val="0"/>
        </w:rPr>
        <w:t xml:space="preserve">) → Open source</w:t>
      </w:r>
    </w:p>
    <w:p w:rsidR="00000000" w:rsidDel="00000000" w:rsidP="00000000" w:rsidRDefault="00000000" w:rsidRPr="00000000">
      <w:pPr>
        <w:widowControl w:val="0"/>
        <w:spacing w:line="240" w:lineRule="auto"/>
        <w:ind w:left="0" w:firstLine="0"/>
        <w:contextualSpacing w:val="0"/>
      </w:pPr>
      <w:r w:rsidDel="00000000" w:rsidR="00000000" w:rsidRPr="00000000">
        <w:rPr>
          <w:rtl w:val="0"/>
        </w:rPr>
        <w:t xml:space="preserve">Conditions d’utilisation: (</w:t>
      </w:r>
      <w:hyperlink r:id="rId6">
        <w:r w:rsidDel="00000000" w:rsidR="00000000" w:rsidRPr="00000000">
          <w:rPr>
            <w:color w:val="1155cc"/>
            <w:u w:val="single"/>
            <w:rtl w:val="0"/>
          </w:rPr>
          <w:t xml:space="preserve">https://github.com/jquery/jquery/blob/master/LICENSE.txt</w:t>
        </w:r>
      </w:hyperlink>
      <w:r w:rsidDel="00000000" w:rsidR="00000000" w:rsidRPr="00000000">
        <w:rPr>
          <w:rtl w:val="0"/>
        </w:rPr>
        <w:t xml:space="preserve">)</w:t>
      </w:r>
    </w:p>
    <w:p w:rsidR="00000000" w:rsidDel="00000000" w:rsidP="00000000" w:rsidRDefault="00000000" w:rsidRPr="00000000">
      <w:pPr>
        <w:widowControl w:val="0"/>
        <w:spacing w:line="240" w:lineRule="auto"/>
        <w:ind w:left="0" w:firstLine="0"/>
        <w:contextualSpacing w:val="0"/>
      </w:pPr>
      <w:r w:rsidDel="00000000" w:rsidR="00000000" w:rsidRPr="00000000">
        <w:rPr>
          <w:rtl w:val="0"/>
        </w:rPr>
        <w:t xml:space="preserve">Finalité: Nous avons utilisé JQuery principalement pour récupérer les données contenues dans le fichier .json. Nous n’avons donc pas utilisé l’ensemble de la bibliothèque JQuery qui est très vaste, mais seulement une infime partie.</w:t>
      </w:r>
    </w:p>
    <w:p w:rsidR="00000000" w:rsidDel="00000000" w:rsidP="00000000" w:rsidRDefault="00000000" w:rsidRPr="00000000">
      <w:pPr>
        <w:widowControl w:val="0"/>
        <w:spacing w:line="240" w:lineRule="auto"/>
        <w:ind w:left="0" w:firstLine="0"/>
        <w:contextualSpacing w:val="0"/>
      </w:pPr>
      <w:r w:rsidDel="00000000" w:rsidR="00000000" w:rsidRPr="00000000">
        <w:rPr>
          <w:rtl w:val="0"/>
        </w:rPr>
      </w:r>
    </w:p>
    <w:p w:rsidR="00000000" w:rsidDel="00000000" w:rsidP="00000000" w:rsidRDefault="00000000" w:rsidRPr="00000000">
      <w:pPr>
        <w:widowControl w:val="0"/>
        <w:spacing w:line="240" w:lineRule="auto"/>
        <w:ind w:firstLine="720"/>
        <w:contextualSpacing w:val="0"/>
      </w:pPr>
      <w:r w:rsidDel="00000000" w:rsidR="00000000" w:rsidRPr="00000000">
        <w:rPr>
          <w:rtl w:val="0"/>
        </w:rPr>
        <w:t xml:space="preserve">-wow.js (</w:t>
      </w:r>
      <w:hyperlink r:id="rId7">
        <w:r w:rsidDel="00000000" w:rsidR="00000000" w:rsidRPr="00000000">
          <w:rPr>
            <w:color w:val="1155cc"/>
            <w:u w:val="single"/>
            <w:rtl w:val="0"/>
          </w:rPr>
          <w:t xml:space="preserve">http://mynameismatthieu.com/WOW/</w:t>
        </w:r>
      </w:hyperlink>
      <w:r w:rsidDel="00000000" w:rsidR="00000000" w:rsidRPr="00000000">
        <w:rPr>
          <w:rFonts w:ascii="Arial Unicode MS" w:cs="Arial Unicode MS" w:eastAsia="Arial Unicode MS" w:hAnsi="Arial Unicode MS"/>
          <w:rtl w:val="0"/>
        </w:rPr>
        <w:t xml:space="preserve">) → Open source</w:t>
      </w:r>
    </w:p>
    <w:p w:rsidR="00000000" w:rsidDel="00000000" w:rsidP="00000000" w:rsidRDefault="00000000" w:rsidRPr="00000000">
      <w:pPr>
        <w:widowControl w:val="0"/>
        <w:spacing w:line="240" w:lineRule="auto"/>
        <w:ind w:left="0" w:firstLine="0"/>
        <w:contextualSpacing w:val="0"/>
      </w:pPr>
      <w:r w:rsidDel="00000000" w:rsidR="00000000" w:rsidRPr="00000000">
        <w:rPr>
          <w:rtl w:val="0"/>
        </w:rPr>
        <w:t xml:space="preserve">Conditions d’utilisation (usage commercial): </w:t>
      </w:r>
      <w:hyperlink r:id="rId8">
        <w:r w:rsidDel="00000000" w:rsidR="00000000" w:rsidRPr="00000000">
          <w:rPr>
            <w:color w:val="1155cc"/>
            <w:u w:val="single"/>
            <w:rtl w:val="0"/>
          </w:rPr>
          <w:t xml:space="preserve">https://www.uplabs.com/market/license</w:t>
        </w:r>
      </w:hyperlink>
      <w:r w:rsidDel="00000000" w:rsidR="00000000" w:rsidRPr="00000000">
        <w:rPr>
          <w:rtl w:val="0"/>
        </w:rPr>
      </w:r>
    </w:p>
    <w:p w:rsidR="00000000" w:rsidDel="00000000" w:rsidP="00000000" w:rsidRDefault="00000000" w:rsidRPr="00000000">
      <w:pPr>
        <w:widowControl w:val="0"/>
        <w:spacing w:line="240" w:lineRule="auto"/>
        <w:ind w:left="0" w:firstLine="0"/>
        <w:contextualSpacing w:val="0"/>
      </w:pPr>
      <w:r w:rsidDel="00000000" w:rsidR="00000000" w:rsidRPr="00000000">
        <w:rPr>
          <w:rtl w:val="0"/>
        </w:rPr>
        <w:t xml:space="preserve">Finalité: Nous avons utilisé wow.js en parallèle de Animate.css. Nous avons fait marcher ces deux outils ensemble pour pouvoir appeler les animations de Animate.css en fonction du scroll de la page au lieu de les appeler directement au chargement de la page (ce qui aurait été le cas sans l’utilisation de wow.js). Comme on peut le comprendre, wow.js permet donc d’appeler des évènements (css ou autre) en fonction du scroll de la page.</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b w:val="1"/>
          <w:sz w:val="28"/>
          <w:szCs w:val="28"/>
          <w:rtl w:val="0"/>
        </w:rPr>
        <w:t xml:space="preserve">Frameworks:</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ind w:firstLine="720"/>
        <w:contextualSpacing w:val="0"/>
      </w:pPr>
      <w:r w:rsidDel="00000000" w:rsidR="00000000" w:rsidRPr="00000000">
        <w:rPr>
          <w:rtl w:val="0"/>
        </w:rPr>
        <w:t xml:space="preserve">-Bootstrap (</w:t>
      </w:r>
      <w:hyperlink r:id="rId9">
        <w:r w:rsidDel="00000000" w:rsidR="00000000" w:rsidRPr="00000000">
          <w:rPr>
            <w:color w:val="1155cc"/>
            <w:u w:val="single"/>
            <w:rtl w:val="0"/>
          </w:rPr>
          <w:t xml:space="preserve">http://getbootstrap.com/</w:t>
        </w:r>
      </w:hyperlink>
      <w:r w:rsidDel="00000000" w:rsidR="00000000" w:rsidRPr="00000000">
        <w:rPr>
          <w:rFonts w:ascii="Arial Unicode MS" w:cs="Arial Unicode MS" w:eastAsia="Arial Unicode MS" w:hAnsi="Arial Unicode MS"/>
          <w:rtl w:val="0"/>
        </w:rPr>
        <w:t xml:space="preserve">) → Open source</w:t>
      </w:r>
    </w:p>
    <w:p w:rsidR="00000000" w:rsidDel="00000000" w:rsidP="00000000" w:rsidRDefault="00000000" w:rsidRPr="00000000">
      <w:pPr>
        <w:widowControl w:val="0"/>
        <w:spacing w:line="240" w:lineRule="auto"/>
        <w:contextualSpacing w:val="0"/>
      </w:pPr>
      <w:r w:rsidDel="00000000" w:rsidR="00000000" w:rsidRPr="00000000">
        <w:rPr>
          <w:rtl w:val="0"/>
        </w:rPr>
        <w:t xml:space="preserve">Conditions d’utilisations: </w:t>
      </w:r>
      <w:hyperlink r:id="rId10">
        <w:r w:rsidDel="00000000" w:rsidR="00000000" w:rsidRPr="00000000">
          <w:rPr>
            <w:color w:val="1155cc"/>
            <w:u w:val="single"/>
            <w:rtl w:val="0"/>
          </w:rPr>
          <w:t xml:space="preserve">http://v4-alpha.getbootstrap.com/about/license/</w:t>
        </w:r>
      </w:hyperlink>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t xml:space="preserve">Finalité: Bootstrap est sans conteste le leader des Frameworks CSS. Nous l’avons utilisé pour faciliter le positionnement des différents éléments de notre site et en assurer l’aspect responsive.</w:t>
      </w: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b w:val="1"/>
          <w:sz w:val="28"/>
          <w:szCs w:val="28"/>
          <w:rtl w:val="0"/>
        </w:rPr>
        <w:t xml:space="preserve">Librairies CSS:</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ind w:firstLine="720"/>
        <w:contextualSpacing w:val="0"/>
      </w:pPr>
      <w:r w:rsidDel="00000000" w:rsidR="00000000" w:rsidRPr="00000000">
        <w:rPr>
          <w:rtl w:val="0"/>
        </w:rPr>
        <w:t xml:space="preserve">-FontAwesome (</w:t>
      </w:r>
      <w:hyperlink r:id="rId11">
        <w:r w:rsidDel="00000000" w:rsidR="00000000" w:rsidRPr="00000000">
          <w:rPr>
            <w:color w:val="1155cc"/>
            <w:u w:val="single"/>
            <w:rtl w:val="0"/>
          </w:rPr>
          <w:t xml:space="preserve">http://fontawesome.io/</w:t>
        </w:r>
      </w:hyperlink>
      <w:r w:rsidDel="00000000" w:rsidR="00000000" w:rsidRPr="00000000">
        <w:rPr>
          <w:rFonts w:ascii="Arial Unicode MS" w:cs="Arial Unicode MS" w:eastAsia="Arial Unicode MS" w:hAnsi="Arial Unicode MS"/>
          <w:rtl w:val="0"/>
        </w:rPr>
        <w:t xml:space="preserve">) → Open source</w:t>
      </w:r>
    </w:p>
    <w:p w:rsidR="00000000" w:rsidDel="00000000" w:rsidP="00000000" w:rsidRDefault="00000000" w:rsidRPr="00000000">
      <w:pPr>
        <w:widowControl w:val="0"/>
        <w:spacing w:line="240" w:lineRule="auto"/>
        <w:ind w:left="0" w:firstLine="0"/>
        <w:contextualSpacing w:val="0"/>
      </w:pPr>
      <w:r w:rsidDel="00000000" w:rsidR="00000000" w:rsidRPr="00000000">
        <w:rPr>
          <w:rtl w:val="0"/>
        </w:rPr>
        <w:t xml:space="preserve">Conditions d’utilisation: </w:t>
      </w:r>
      <w:hyperlink r:id="rId12">
        <w:r w:rsidDel="00000000" w:rsidR="00000000" w:rsidRPr="00000000">
          <w:rPr>
            <w:color w:val="1155cc"/>
            <w:u w:val="single"/>
            <w:rtl w:val="0"/>
          </w:rPr>
          <w:t xml:space="preserve">http://fontawesome.io/license/</w:t>
        </w:r>
      </w:hyperlink>
      <w:r w:rsidDel="00000000" w:rsidR="00000000" w:rsidRPr="00000000">
        <w:rPr>
          <w:rtl w:val="0"/>
        </w:rPr>
      </w:r>
    </w:p>
    <w:p w:rsidR="00000000" w:rsidDel="00000000" w:rsidP="00000000" w:rsidRDefault="00000000" w:rsidRPr="00000000">
      <w:pPr>
        <w:widowControl w:val="0"/>
        <w:spacing w:line="240" w:lineRule="auto"/>
        <w:ind w:left="0" w:firstLine="0"/>
        <w:contextualSpacing w:val="0"/>
      </w:pPr>
      <w:r w:rsidDel="00000000" w:rsidR="00000000" w:rsidRPr="00000000">
        <w:rPr>
          <w:rtl w:val="0"/>
        </w:rPr>
        <w:t xml:space="preserve">Finalité: Nous avons utilisé cet outil pour l’intégration des différentes icônes présentes sur notre site.En effet, il permet d’exploiter des icônes directement codées en css, ce qui évite donc l’utilisation d’images. L’utilisation de ce genre d’outil permet donc d’améliorer la qualité du site sur plusieurs points: chargement du site plus rapide, meilleur respect de la sémantique, évite d’avoir trop de fichiers/dossiers côté FTP, etc.</w:t>
      </w:r>
      <w:r w:rsidDel="00000000" w:rsidR="00000000" w:rsidRPr="00000000">
        <w:rPr>
          <w:rtl w:val="0"/>
        </w:rPr>
      </w:r>
    </w:p>
    <w:p w:rsidR="00000000" w:rsidDel="00000000" w:rsidP="00000000" w:rsidRDefault="00000000" w:rsidRPr="00000000">
      <w:pPr>
        <w:widowControl w:val="0"/>
        <w:spacing w:line="240" w:lineRule="auto"/>
        <w:ind w:left="0" w:firstLine="0"/>
        <w:contextualSpacing w:val="0"/>
      </w:pPr>
      <w:r w:rsidDel="00000000" w:rsidR="00000000" w:rsidRPr="00000000">
        <w:rPr>
          <w:rtl w:val="0"/>
        </w:rPr>
      </w:r>
    </w:p>
    <w:p w:rsidR="00000000" w:rsidDel="00000000" w:rsidP="00000000" w:rsidRDefault="00000000" w:rsidRPr="00000000">
      <w:pPr>
        <w:widowControl w:val="0"/>
        <w:spacing w:line="240" w:lineRule="auto"/>
        <w:ind w:firstLine="720"/>
        <w:contextualSpacing w:val="0"/>
      </w:pPr>
      <w:r w:rsidDel="00000000" w:rsidR="00000000" w:rsidRPr="00000000">
        <w:rPr>
          <w:rtl w:val="0"/>
        </w:rPr>
        <w:t xml:space="preserve">-Animate.css (</w:t>
      </w:r>
      <w:hyperlink r:id="rId13">
        <w:r w:rsidDel="00000000" w:rsidR="00000000" w:rsidRPr="00000000">
          <w:rPr>
            <w:color w:val="1155cc"/>
            <w:u w:val="single"/>
            <w:rtl w:val="0"/>
          </w:rPr>
          <w:t xml:space="preserve">https://daneden.github.io/animate.css/</w:t>
        </w:r>
      </w:hyperlink>
      <w:r w:rsidDel="00000000" w:rsidR="00000000" w:rsidRPr="00000000">
        <w:rPr>
          <w:rFonts w:ascii="Arial Unicode MS" w:cs="Arial Unicode MS" w:eastAsia="Arial Unicode MS" w:hAnsi="Arial Unicode MS"/>
          <w:rtl w:val="0"/>
        </w:rPr>
        <w:t xml:space="preserve">) → Open source</w:t>
      </w:r>
    </w:p>
    <w:p w:rsidR="00000000" w:rsidDel="00000000" w:rsidP="00000000" w:rsidRDefault="00000000" w:rsidRPr="00000000">
      <w:pPr>
        <w:widowControl w:val="0"/>
        <w:spacing w:line="240" w:lineRule="auto"/>
        <w:contextualSpacing w:val="0"/>
      </w:pPr>
      <w:r w:rsidDel="00000000" w:rsidR="00000000" w:rsidRPr="00000000">
        <w:rPr>
          <w:rtl w:val="0"/>
        </w:rPr>
        <w:t xml:space="preserve">Conditions d’utilisation: </w:t>
      </w:r>
      <w:hyperlink r:id="rId14">
        <w:r w:rsidDel="00000000" w:rsidR="00000000" w:rsidRPr="00000000">
          <w:rPr>
            <w:color w:val="1155cc"/>
            <w:u w:val="single"/>
            <w:rtl w:val="0"/>
          </w:rPr>
          <w:t xml:space="preserve">https://opensource.org/licenses/MIT</w:t>
        </w:r>
      </w:hyperlink>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t xml:space="preserve">Finalité: Animate.css est un fichier contenant un grand nombre d’animations pré-faites qu’il suffit d’appeler dans le CSS une fois le fichier téléchargé. Cet outil nous a été particulièrement utile pour la réalisation des différentes animations css, notamment celles sur les différents boutons de la page d’accueil. Cet outil est utilisé en parallèle de wow.js, ce qui permet donc de réaliser les animations du animate.css en fonction du scroll de la page (fonction remplie par wow.js).</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b w:val="1"/>
          <w:sz w:val="28"/>
          <w:szCs w:val="28"/>
          <w:rtl w:val="0"/>
        </w:rPr>
        <w:t xml:space="preserve">Editeurs de texte / Transfert de fichiers:</w:t>
      </w: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t xml:space="preserve">-Brackets (http://brackets.io/)</w:t>
      </w:r>
    </w:p>
    <w:p w:rsidR="00000000" w:rsidDel="00000000" w:rsidP="00000000" w:rsidRDefault="00000000" w:rsidRPr="00000000">
      <w:pPr>
        <w:widowControl w:val="0"/>
        <w:spacing w:line="240" w:lineRule="auto"/>
        <w:contextualSpacing w:val="0"/>
      </w:pPr>
      <w:r w:rsidDel="00000000" w:rsidR="00000000" w:rsidRPr="00000000">
        <w:rPr>
          <w:rtl w:val="0"/>
        </w:rPr>
        <w:t xml:space="preserve">-Atom (https://atom.io/)</w:t>
      </w:r>
    </w:p>
    <w:p w:rsidR="00000000" w:rsidDel="00000000" w:rsidP="00000000" w:rsidRDefault="00000000" w:rsidRPr="00000000">
      <w:pPr>
        <w:widowControl w:val="0"/>
        <w:spacing w:line="240" w:lineRule="auto"/>
        <w:contextualSpacing w:val="0"/>
      </w:pPr>
      <w:r w:rsidDel="00000000" w:rsidR="00000000" w:rsidRPr="00000000">
        <w:rPr>
          <w:rtl w:val="0"/>
        </w:rPr>
        <w:t xml:space="preserve">-Filezilla (https://filezilla-project.org/)</w:t>
      </w:r>
    </w:p>
    <w:sectPr>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fontawesome.io/" TargetMode="External"/><Relationship Id="rId10" Type="http://schemas.openxmlformats.org/officeDocument/2006/relationships/hyperlink" Target="http://v4-alpha.getbootstrap.com/about/license/" TargetMode="External"/><Relationship Id="rId13" Type="http://schemas.openxmlformats.org/officeDocument/2006/relationships/hyperlink" Target="https://daneden.github.io/animate.css/" TargetMode="External"/><Relationship Id="rId12" Type="http://schemas.openxmlformats.org/officeDocument/2006/relationships/hyperlink" Target="http://fontawesome.io/license/"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getbootstrap.com/" TargetMode="External"/><Relationship Id="rId14" Type="http://schemas.openxmlformats.org/officeDocument/2006/relationships/hyperlink" Target="https://opensource.org/licenses/MIT" TargetMode="External"/><Relationship Id="rId5" Type="http://schemas.openxmlformats.org/officeDocument/2006/relationships/hyperlink" Target="https://jquery.com/" TargetMode="External"/><Relationship Id="rId6" Type="http://schemas.openxmlformats.org/officeDocument/2006/relationships/hyperlink" Target="https://github.com/jquery/jquery/blob/master/LICENSE.txt" TargetMode="External"/><Relationship Id="rId7" Type="http://schemas.openxmlformats.org/officeDocument/2006/relationships/hyperlink" Target="http://mynameismatthieu.com/WOW/" TargetMode="External"/><Relationship Id="rId8" Type="http://schemas.openxmlformats.org/officeDocument/2006/relationships/hyperlink" Target="https://www.uplabs.com/market/license" TargetMode="External"/></Relationships>
</file>